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E8" w:rsidRPr="00E641A3" w:rsidRDefault="00AD59E8" w:rsidP="00AD59E8">
      <w:pPr>
        <w:pStyle w:val="ConsPlusNormal"/>
        <w:ind w:firstLine="7230"/>
        <w:rPr>
          <w:rFonts w:ascii="Times New Roman" w:hAnsi="Times New Roman" w:cs="Times New Roman"/>
          <w:b/>
          <w:bCs/>
          <w:szCs w:val="26"/>
        </w:rPr>
      </w:pPr>
      <w:r w:rsidRPr="00E641A3">
        <w:rPr>
          <w:rFonts w:ascii="Times New Roman" w:hAnsi="Times New Roman" w:cs="Times New Roman"/>
          <w:b/>
          <w:bCs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bCs/>
          <w:szCs w:val="26"/>
        </w:rPr>
        <w:t>№</w:t>
      </w:r>
      <w:r w:rsidRPr="00E641A3">
        <w:rPr>
          <w:rFonts w:ascii="Times New Roman" w:hAnsi="Times New Roman" w:cs="Times New Roman"/>
          <w:b/>
          <w:bCs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Cs w:val="26"/>
        </w:rPr>
        <w:t>12</w:t>
      </w:r>
      <w:bookmarkStart w:id="0" w:name="_GoBack"/>
      <w:bookmarkEnd w:id="0"/>
    </w:p>
    <w:p w:rsidR="00AD59E8" w:rsidRPr="00E641A3" w:rsidRDefault="00AD59E8" w:rsidP="00AD59E8">
      <w:pPr>
        <w:pStyle w:val="ConsPlusNormal"/>
        <w:ind w:firstLine="7230"/>
        <w:rPr>
          <w:rFonts w:ascii="Times New Roman" w:hAnsi="Times New Roman" w:cs="Times New Roman"/>
          <w:b/>
          <w:bCs/>
          <w:szCs w:val="26"/>
        </w:rPr>
      </w:pPr>
      <w:proofErr w:type="gramStart"/>
      <w:r w:rsidRPr="00E641A3">
        <w:rPr>
          <w:rFonts w:ascii="Times New Roman" w:hAnsi="Times New Roman" w:cs="Times New Roman"/>
          <w:b/>
          <w:bCs/>
          <w:szCs w:val="26"/>
        </w:rPr>
        <w:t>к</w:t>
      </w:r>
      <w:proofErr w:type="gramEnd"/>
      <w:r w:rsidRPr="00E641A3">
        <w:rPr>
          <w:rFonts w:ascii="Times New Roman" w:hAnsi="Times New Roman" w:cs="Times New Roman"/>
          <w:b/>
          <w:bCs/>
          <w:szCs w:val="26"/>
        </w:rPr>
        <w:t xml:space="preserve"> Учетной политике</w:t>
      </w:r>
    </w:p>
    <w:p w:rsidR="00C16537" w:rsidRPr="00C16537" w:rsidRDefault="00C16537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Cs w:val="26"/>
        </w:rPr>
      </w:pPr>
    </w:p>
    <w:p w:rsidR="00C16537" w:rsidRPr="00C16537" w:rsidRDefault="00C16537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C16537">
        <w:rPr>
          <w:rFonts w:ascii="Times New Roman" w:hAnsi="Times New Roman" w:cs="Times New Roman"/>
          <w:b/>
          <w:bCs/>
          <w:szCs w:val="26"/>
        </w:rPr>
        <w:t>Порядок оформления документов о вручении ценных подарков</w:t>
      </w:r>
    </w:p>
    <w:p w:rsidR="00C16537" w:rsidRPr="00C16537" w:rsidRDefault="00C16537">
      <w:pPr>
        <w:pStyle w:val="ConsPlusNormal"/>
        <w:jc w:val="center"/>
        <w:rPr>
          <w:rFonts w:ascii="Times New Roman" w:hAnsi="Times New Roman" w:cs="Times New Roman"/>
          <w:b/>
          <w:bCs/>
          <w:szCs w:val="26"/>
        </w:rPr>
      </w:pPr>
      <w:r w:rsidRPr="00C16537">
        <w:rPr>
          <w:rFonts w:ascii="Times New Roman" w:hAnsi="Times New Roman" w:cs="Times New Roman"/>
          <w:b/>
          <w:bCs/>
          <w:szCs w:val="26"/>
        </w:rPr>
        <w:t>(сувенирной продукции) и их учета</w:t>
      </w:r>
    </w:p>
    <w:p w:rsidR="00C16537" w:rsidRPr="00C16537" w:rsidRDefault="00C16537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C16537" w:rsidRPr="00C16537" w:rsidRDefault="00C16537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1. Настоящий Порядок устанавливает правила оформления документов о вручении ценных подарков (сувенирной продукции), иных материальных ценностей, приобретаемых для дарения.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2. Ценные подарки (сувенирная продукция), иные материальные ценности вручаются при проведении торжественных и протокольных мероприятий и в иных случаях.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3. Основанием для вручения ценного подарка (сувенирной продукции), иных материальных ценностей является распорядительный документ руководителя (приказ, распоряжение и др.).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 xml:space="preserve">4. Факт передачи (вручения) ценных подарков (сувенирной продукции) подтверждается актом, составленным по форме, приведенной в </w:t>
      </w:r>
      <w:hyperlink w:anchor="P37" w:history="1">
        <w:r w:rsidRPr="00C16537">
          <w:rPr>
            <w:rFonts w:ascii="Times New Roman" w:hAnsi="Times New Roman" w:cs="Times New Roman"/>
            <w:bCs/>
            <w:szCs w:val="26"/>
          </w:rPr>
          <w:t>Приложении</w:t>
        </w:r>
      </w:hyperlink>
      <w:r w:rsidRPr="00C16537">
        <w:rPr>
          <w:rFonts w:ascii="Times New Roman" w:hAnsi="Times New Roman" w:cs="Times New Roman"/>
          <w:bCs/>
          <w:szCs w:val="26"/>
        </w:rPr>
        <w:t xml:space="preserve"> к настоящему Порядку.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5. Составление акта о вручении обеспечивает лицо, ответственное за вручение подарков (сувенирной продукции), или лицо, ответственное за организацию протокольного (торжественного) мероприятия.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6. Акт о вручении подписывают члены постоянно действующей комиссии по поступлению и выбытию активов.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7. Если при вручении подарков отсутствует возможность подписания акта лицами, не являющимися работниками учреждения, допускается оформить акт о вручении без их подписей.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8. Акт о вручении представляется в подразделение, ответственное за ведение учета, не позднее первого рабочего дня, следующего за днем вручения ценных подарков (сувенирной продукции).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9. Если ценные подарки (сувенирная продукция), иные материальные ценности, предназначенные для награждения (вручения), не поступают на хранение, а сразу вручаются, то применяется следующий порядок учета: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 xml:space="preserve">- на </w:t>
      </w:r>
      <w:proofErr w:type="spellStart"/>
      <w:r w:rsidRPr="00C16537">
        <w:rPr>
          <w:rFonts w:ascii="Times New Roman" w:hAnsi="Times New Roman" w:cs="Times New Roman"/>
          <w:bCs/>
          <w:szCs w:val="26"/>
        </w:rPr>
        <w:t>забалансовом</w:t>
      </w:r>
      <w:proofErr w:type="spellEnd"/>
      <w:r w:rsidRPr="00C16537">
        <w:rPr>
          <w:rFonts w:ascii="Times New Roman" w:hAnsi="Times New Roman" w:cs="Times New Roman"/>
          <w:bCs/>
          <w:szCs w:val="26"/>
        </w:rPr>
        <w:t xml:space="preserve"> </w:t>
      </w:r>
      <w:hyperlink r:id="rId4" w:history="1">
        <w:r w:rsidRPr="00C16537">
          <w:rPr>
            <w:rFonts w:ascii="Times New Roman" w:hAnsi="Times New Roman" w:cs="Times New Roman"/>
            <w:bCs/>
            <w:szCs w:val="26"/>
          </w:rPr>
          <w:t>счете 07</w:t>
        </w:r>
      </w:hyperlink>
      <w:r w:rsidRPr="00C16537">
        <w:rPr>
          <w:rFonts w:ascii="Times New Roman" w:hAnsi="Times New Roman" w:cs="Times New Roman"/>
          <w:bCs/>
          <w:szCs w:val="26"/>
        </w:rPr>
        <w:t xml:space="preserve"> "Награды, призы, кубки и ценные подарки" информация не отражается.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10. Если ценные подарки (сувенирная продукция), иные материальные ценности для проведения торжественных и протокольных мероприятий выдаются из мест хранения, то применяется следующий порядок учета: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- поступление материальных ценностей в места хранения отражается в учете на балансовых счетах в общем порядке;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 xml:space="preserve">- при выдаче материальных ценностей ответственному лицу для вручения информация об их выдаче ответственному лицу отражается на </w:t>
      </w:r>
      <w:proofErr w:type="spellStart"/>
      <w:r w:rsidRPr="00C16537">
        <w:rPr>
          <w:rFonts w:ascii="Times New Roman" w:hAnsi="Times New Roman" w:cs="Times New Roman"/>
          <w:bCs/>
          <w:szCs w:val="26"/>
        </w:rPr>
        <w:t>забалансовом</w:t>
      </w:r>
      <w:proofErr w:type="spellEnd"/>
      <w:r w:rsidRPr="00C16537">
        <w:rPr>
          <w:rFonts w:ascii="Times New Roman" w:hAnsi="Times New Roman" w:cs="Times New Roman"/>
          <w:bCs/>
          <w:szCs w:val="26"/>
        </w:rPr>
        <w:t xml:space="preserve"> </w:t>
      </w:r>
      <w:hyperlink r:id="rId5" w:history="1">
        <w:r w:rsidRPr="00C16537">
          <w:rPr>
            <w:rFonts w:ascii="Times New Roman" w:hAnsi="Times New Roman" w:cs="Times New Roman"/>
            <w:bCs/>
            <w:szCs w:val="26"/>
          </w:rPr>
          <w:t>счете 07</w:t>
        </w:r>
      </w:hyperlink>
      <w:r w:rsidRPr="00C16537">
        <w:rPr>
          <w:rFonts w:ascii="Times New Roman" w:hAnsi="Times New Roman" w:cs="Times New Roman"/>
          <w:bCs/>
          <w:szCs w:val="26"/>
        </w:rPr>
        <w:t xml:space="preserve"> "Награды, призы, кубки и ценные подарки";</w:t>
      </w:r>
    </w:p>
    <w:p w:rsidR="00C16537" w:rsidRPr="00C16537" w:rsidRDefault="00C16537">
      <w:pPr>
        <w:pStyle w:val="ConsPlusNormal"/>
        <w:spacing w:before="220"/>
        <w:jc w:val="both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 xml:space="preserve">- по факту документального подтверждения вручения подарков (сувенирной продукции) их стоимость списывается на расходы текущего финансового периода с одновременным списанием и с </w:t>
      </w:r>
      <w:proofErr w:type="spellStart"/>
      <w:r w:rsidRPr="00C16537">
        <w:rPr>
          <w:rFonts w:ascii="Times New Roman" w:hAnsi="Times New Roman" w:cs="Times New Roman"/>
          <w:bCs/>
          <w:szCs w:val="26"/>
        </w:rPr>
        <w:t>забалансового</w:t>
      </w:r>
      <w:proofErr w:type="spellEnd"/>
      <w:r w:rsidRPr="00C16537">
        <w:rPr>
          <w:rFonts w:ascii="Times New Roman" w:hAnsi="Times New Roman" w:cs="Times New Roman"/>
          <w:bCs/>
          <w:szCs w:val="26"/>
        </w:rPr>
        <w:t xml:space="preserve"> </w:t>
      </w:r>
      <w:hyperlink r:id="rId6" w:history="1">
        <w:r w:rsidRPr="00C16537">
          <w:rPr>
            <w:rFonts w:ascii="Times New Roman" w:hAnsi="Times New Roman" w:cs="Times New Roman"/>
            <w:bCs/>
            <w:szCs w:val="26"/>
          </w:rPr>
          <w:t>счета 07</w:t>
        </w:r>
      </w:hyperlink>
      <w:r w:rsidRPr="00C16537">
        <w:rPr>
          <w:rFonts w:ascii="Times New Roman" w:hAnsi="Times New Roman" w:cs="Times New Roman"/>
          <w:bCs/>
          <w:szCs w:val="26"/>
        </w:rPr>
        <w:t xml:space="preserve"> "Награды, призы, кубки и ценные подарки".</w:t>
      </w:r>
    </w:p>
    <w:p w:rsidR="00C16537" w:rsidRDefault="00C16537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</w:p>
    <w:p w:rsidR="00C16537" w:rsidRDefault="00C16537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</w:p>
    <w:p w:rsidR="00C16537" w:rsidRDefault="00C16537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</w:p>
    <w:p w:rsidR="00C16537" w:rsidRDefault="00C16537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</w:p>
    <w:p w:rsidR="00C16537" w:rsidRPr="00C16537" w:rsidRDefault="00C16537">
      <w:pPr>
        <w:pStyle w:val="ConsPlusNormal"/>
        <w:jc w:val="right"/>
        <w:rPr>
          <w:rFonts w:ascii="Times New Roman" w:hAnsi="Times New Roman" w:cs="Times New Roman"/>
          <w:b/>
          <w:bCs/>
          <w:szCs w:val="26"/>
        </w:rPr>
      </w:pPr>
      <w:r w:rsidRPr="00C16537">
        <w:rPr>
          <w:rFonts w:ascii="Times New Roman" w:hAnsi="Times New Roman" w:cs="Times New Roman"/>
          <w:b/>
          <w:bCs/>
          <w:szCs w:val="26"/>
        </w:rPr>
        <w:lastRenderedPageBreak/>
        <w:t>Приложение</w:t>
      </w:r>
    </w:p>
    <w:p w:rsidR="00C16537" w:rsidRPr="00C16537" w:rsidRDefault="00C16537">
      <w:pPr>
        <w:pStyle w:val="ConsPlusNormal"/>
        <w:jc w:val="right"/>
        <w:rPr>
          <w:rFonts w:ascii="Times New Roman" w:hAnsi="Times New Roman" w:cs="Times New Roman"/>
          <w:b/>
          <w:bCs/>
          <w:szCs w:val="26"/>
        </w:rPr>
      </w:pPr>
      <w:r w:rsidRPr="00C16537">
        <w:rPr>
          <w:rFonts w:ascii="Times New Roman" w:hAnsi="Times New Roman" w:cs="Times New Roman"/>
          <w:b/>
          <w:bCs/>
          <w:szCs w:val="26"/>
        </w:rPr>
        <w:t>к Порядку оформления документов</w:t>
      </w:r>
    </w:p>
    <w:p w:rsidR="00C16537" w:rsidRPr="00C16537" w:rsidRDefault="00C16537">
      <w:pPr>
        <w:pStyle w:val="ConsPlusNormal"/>
        <w:jc w:val="right"/>
        <w:rPr>
          <w:rFonts w:ascii="Times New Roman" w:hAnsi="Times New Roman" w:cs="Times New Roman"/>
          <w:b/>
          <w:bCs/>
          <w:szCs w:val="26"/>
        </w:rPr>
      </w:pPr>
      <w:r w:rsidRPr="00C16537">
        <w:rPr>
          <w:rFonts w:ascii="Times New Roman" w:hAnsi="Times New Roman" w:cs="Times New Roman"/>
          <w:b/>
          <w:bCs/>
          <w:szCs w:val="26"/>
        </w:rPr>
        <w:t>о вручении ценных подарков</w:t>
      </w:r>
    </w:p>
    <w:p w:rsidR="00C16537" w:rsidRPr="00C16537" w:rsidRDefault="00C16537">
      <w:pPr>
        <w:pStyle w:val="ConsPlusNormal"/>
        <w:jc w:val="right"/>
        <w:rPr>
          <w:rFonts w:ascii="Times New Roman" w:hAnsi="Times New Roman" w:cs="Times New Roman"/>
          <w:b/>
          <w:bCs/>
          <w:szCs w:val="26"/>
        </w:rPr>
      </w:pPr>
      <w:r w:rsidRPr="00C16537">
        <w:rPr>
          <w:rFonts w:ascii="Times New Roman" w:hAnsi="Times New Roman" w:cs="Times New Roman"/>
          <w:b/>
          <w:bCs/>
          <w:szCs w:val="26"/>
        </w:rPr>
        <w:t>(сувенирной продукции) и их учета</w:t>
      </w:r>
    </w:p>
    <w:p w:rsidR="00C16537" w:rsidRPr="00C16537" w:rsidRDefault="00C16537">
      <w:pPr>
        <w:pStyle w:val="ConsPlusNormal"/>
        <w:jc w:val="both"/>
        <w:rPr>
          <w:rFonts w:ascii="Times New Roman" w:hAnsi="Times New Roman" w:cs="Times New Roman"/>
          <w:b/>
          <w:bCs/>
          <w:szCs w:val="26"/>
        </w:rPr>
      </w:pPr>
    </w:p>
    <w:p w:rsidR="00C16537" w:rsidRPr="00C16537" w:rsidRDefault="00C16537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УТВЕРЖДАЮ</w:t>
      </w:r>
    </w:p>
    <w:p w:rsidR="00C16537" w:rsidRPr="00C16537" w:rsidRDefault="00C16537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C16537" w:rsidRPr="00C16537" w:rsidRDefault="00C16537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___________________________________________</w:t>
      </w:r>
    </w:p>
    <w:p w:rsidR="00C16537" w:rsidRPr="00C16537" w:rsidRDefault="00C16537">
      <w:pPr>
        <w:pStyle w:val="ConsPlusNormal"/>
        <w:jc w:val="right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(должность, фамилия, инициалы руководителя)</w:t>
      </w:r>
    </w:p>
    <w:p w:rsidR="00C16537" w:rsidRPr="00C16537" w:rsidRDefault="00C16537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C16537" w:rsidRPr="00C16537" w:rsidRDefault="00C16537">
      <w:pPr>
        <w:pStyle w:val="ConsPlusNormal"/>
        <w:jc w:val="center"/>
        <w:rPr>
          <w:rFonts w:ascii="Times New Roman" w:hAnsi="Times New Roman" w:cs="Times New Roman"/>
          <w:bCs/>
          <w:szCs w:val="26"/>
        </w:rPr>
      </w:pPr>
      <w:bookmarkStart w:id="1" w:name="P37"/>
      <w:bookmarkEnd w:id="1"/>
      <w:r w:rsidRPr="00C16537">
        <w:rPr>
          <w:rFonts w:ascii="Times New Roman" w:hAnsi="Times New Roman" w:cs="Times New Roman"/>
          <w:bCs/>
          <w:szCs w:val="26"/>
        </w:rPr>
        <w:t>АКТ</w:t>
      </w:r>
    </w:p>
    <w:p w:rsidR="00C16537" w:rsidRPr="00C16537" w:rsidRDefault="00C16537">
      <w:pPr>
        <w:pStyle w:val="ConsPlusNormal"/>
        <w:jc w:val="center"/>
        <w:rPr>
          <w:rFonts w:ascii="Times New Roman" w:hAnsi="Times New Roman" w:cs="Times New Roman"/>
          <w:bCs/>
          <w:szCs w:val="26"/>
        </w:rPr>
      </w:pPr>
      <w:r w:rsidRPr="00C16537">
        <w:rPr>
          <w:rFonts w:ascii="Times New Roman" w:hAnsi="Times New Roman" w:cs="Times New Roman"/>
          <w:bCs/>
          <w:szCs w:val="26"/>
        </w:rPr>
        <w:t>о вручении ценных подарков, сувениров, призов</w:t>
      </w:r>
    </w:p>
    <w:p w:rsidR="00C16537" w:rsidRPr="00C16537" w:rsidRDefault="00C16537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16537" w:rsidRPr="00C165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>"___" ___________ 20__ г.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537" w:rsidRPr="00C16537" w:rsidRDefault="00C16537">
            <w:pPr>
              <w:pStyle w:val="ConsPlusNormal"/>
              <w:jc w:val="right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>N _____</w:t>
            </w:r>
          </w:p>
        </w:tc>
      </w:tr>
    </w:tbl>
    <w:p w:rsidR="00C16537" w:rsidRPr="00C16537" w:rsidRDefault="00C16537">
      <w:pPr>
        <w:pStyle w:val="ConsPlusNonformat"/>
        <w:spacing w:before="200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Комиссия в составе: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Председатель:   ___________________________________________________________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                 (должность, фамилия, инициалы)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Члены комиссии: ___________________________________________________________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                 (должность, фамилия, инициалы)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____________________________________________________________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                 (должность, фамилия, инициалы)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___________________________________________________________,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                 (должность, фамилия, инициалы)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назначенная _______________________________________________________________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  (наименование распорядительного акта руководителя)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от "___" _____________ 20__ г. N ___________________________,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составила настоящий акт о том, что на основании ___________________________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___________________________________________________________________________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(</w:t>
      </w:r>
      <w:proofErr w:type="gramStart"/>
      <w:r w:rsidRPr="00C16537">
        <w:rPr>
          <w:rFonts w:ascii="Times New Roman" w:hAnsi="Times New Roman" w:cs="Times New Roman"/>
          <w:bCs/>
          <w:sz w:val="22"/>
          <w:szCs w:val="26"/>
        </w:rPr>
        <w:t>наименование</w:t>
      </w:r>
      <w:proofErr w:type="gramEnd"/>
      <w:r w:rsidRPr="00C16537">
        <w:rPr>
          <w:rFonts w:ascii="Times New Roman" w:hAnsi="Times New Roman" w:cs="Times New Roman"/>
          <w:bCs/>
          <w:sz w:val="22"/>
          <w:szCs w:val="26"/>
        </w:rPr>
        <w:t>, номер и дата распорядительного акта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о вручении ценного подарка (сувенирной продукции))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proofErr w:type="gramStart"/>
      <w:r w:rsidRPr="00C16537">
        <w:rPr>
          <w:rFonts w:ascii="Times New Roman" w:hAnsi="Times New Roman" w:cs="Times New Roman"/>
          <w:bCs/>
          <w:sz w:val="22"/>
          <w:szCs w:val="26"/>
        </w:rPr>
        <w:t>вручен</w:t>
      </w:r>
      <w:proofErr w:type="gramEnd"/>
      <w:r w:rsidRPr="00C16537">
        <w:rPr>
          <w:rFonts w:ascii="Times New Roman" w:hAnsi="Times New Roman" w:cs="Times New Roman"/>
          <w:bCs/>
          <w:sz w:val="22"/>
          <w:szCs w:val="26"/>
        </w:rPr>
        <w:t>(ы) ценный(е) подарок(и) (сувенирная продукция):</w:t>
      </w:r>
    </w:p>
    <w:p w:rsidR="00C16537" w:rsidRPr="00C16537" w:rsidRDefault="00C16537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p w:rsidR="00C16537" w:rsidRPr="00C16537" w:rsidRDefault="00C16537">
      <w:pPr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16537" w:rsidRPr="00C16537" w:rsidRDefault="00C16537" w:rsidP="00C16537">
      <w:pPr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16537" w:rsidRPr="00C16537" w:rsidRDefault="00C16537" w:rsidP="00C16537">
      <w:pPr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16537" w:rsidRPr="00C16537" w:rsidRDefault="00C16537" w:rsidP="00C16537">
      <w:pPr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16537" w:rsidRPr="00C16537" w:rsidRDefault="00C16537" w:rsidP="00C16537">
      <w:pPr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16537" w:rsidRPr="00C16537" w:rsidRDefault="00C16537" w:rsidP="00C16537">
      <w:pPr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16537" w:rsidRPr="00C16537" w:rsidRDefault="00C16537" w:rsidP="00C16537">
      <w:pPr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16537" w:rsidRPr="00C16537" w:rsidRDefault="00C16537" w:rsidP="00C16537">
      <w:pPr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16537" w:rsidRPr="00C16537" w:rsidRDefault="00C16537" w:rsidP="00C16537">
      <w:pPr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C16537" w:rsidRPr="00C16537" w:rsidRDefault="00C16537" w:rsidP="00C16537">
      <w:pPr>
        <w:tabs>
          <w:tab w:val="left" w:pos="921"/>
        </w:tabs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C16537">
        <w:rPr>
          <w:rFonts w:ascii="Times New Roman" w:eastAsia="Times New Roman" w:hAnsi="Times New Roman" w:cs="Times New Roman"/>
          <w:bCs/>
          <w:szCs w:val="26"/>
          <w:lang w:eastAsia="ru-RU"/>
        </w:rPr>
        <w:tab/>
      </w:r>
    </w:p>
    <w:p w:rsidR="00C16537" w:rsidRPr="00C16537" w:rsidRDefault="00C16537" w:rsidP="00C16537">
      <w:pPr>
        <w:rPr>
          <w:rFonts w:ascii="Times New Roman" w:eastAsia="Times New Roman" w:hAnsi="Times New Roman" w:cs="Times New Roman"/>
          <w:bCs/>
          <w:szCs w:val="26"/>
          <w:lang w:eastAsia="ru-RU"/>
        </w:rPr>
        <w:sectPr w:rsidR="00C16537" w:rsidRPr="00C16537" w:rsidSect="00FB3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00"/>
        <w:gridCol w:w="2267"/>
        <w:gridCol w:w="1417"/>
        <w:gridCol w:w="1133"/>
        <w:gridCol w:w="1133"/>
        <w:gridCol w:w="1984"/>
      </w:tblGrid>
      <w:tr w:rsidR="00C16537" w:rsidRPr="00C16537">
        <w:tc>
          <w:tcPr>
            <w:tcW w:w="1984" w:type="dxa"/>
          </w:tcPr>
          <w:p w:rsidR="00C16537" w:rsidRPr="00C16537" w:rsidRDefault="00C165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lastRenderedPageBreak/>
              <w:t>Ф.И.О. награждаемого</w:t>
            </w:r>
          </w:p>
        </w:tc>
        <w:tc>
          <w:tcPr>
            <w:tcW w:w="1700" w:type="dxa"/>
          </w:tcPr>
          <w:p w:rsidR="00C16537" w:rsidRPr="00C16537" w:rsidRDefault="00C165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bookmarkStart w:id="2" w:name="P60"/>
            <w:bookmarkEnd w:id="2"/>
            <w:r w:rsidRPr="00C16537">
              <w:rPr>
                <w:rFonts w:ascii="Times New Roman" w:hAnsi="Times New Roman" w:cs="Times New Roman"/>
                <w:bCs/>
                <w:szCs w:val="26"/>
              </w:rPr>
              <w:t xml:space="preserve">Должность </w:t>
            </w:r>
            <w:hyperlink w:anchor="P130" w:history="1">
              <w:r w:rsidRPr="00C16537">
                <w:rPr>
                  <w:rFonts w:ascii="Times New Roman" w:hAnsi="Times New Roman" w:cs="Times New Roman"/>
                  <w:bCs/>
                  <w:szCs w:val="26"/>
                </w:rPr>
                <w:t>1</w:t>
              </w:r>
            </w:hyperlink>
          </w:p>
        </w:tc>
        <w:tc>
          <w:tcPr>
            <w:tcW w:w="2267" w:type="dxa"/>
          </w:tcPr>
          <w:p w:rsidR="00C16537" w:rsidRPr="00C16537" w:rsidRDefault="00C165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>Наименование ценного подарка</w:t>
            </w:r>
          </w:p>
        </w:tc>
        <w:tc>
          <w:tcPr>
            <w:tcW w:w="1417" w:type="dxa"/>
          </w:tcPr>
          <w:p w:rsidR="00C16537" w:rsidRPr="00C16537" w:rsidRDefault="00C165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>Количество</w:t>
            </w: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>Цена, руб.</w:t>
            </w: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>Сумма, руб.</w:t>
            </w:r>
          </w:p>
        </w:tc>
        <w:tc>
          <w:tcPr>
            <w:tcW w:w="1984" w:type="dxa"/>
          </w:tcPr>
          <w:p w:rsidR="00C16537" w:rsidRPr="00C16537" w:rsidRDefault="00C165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 xml:space="preserve">Подпись награжденного </w:t>
            </w:r>
            <w:hyperlink w:anchor="P131" w:history="1">
              <w:r w:rsidRPr="00C16537">
                <w:rPr>
                  <w:rFonts w:ascii="Times New Roman" w:hAnsi="Times New Roman" w:cs="Times New Roman"/>
                  <w:bCs/>
                  <w:szCs w:val="26"/>
                </w:rPr>
                <w:t>2</w:t>
              </w:r>
            </w:hyperlink>
          </w:p>
        </w:tc>
      </w:tr>
      <w:tr w:rsidR="00C16537" w:rsidRPr="00C16537"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700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26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41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C16537" w:rsidRPr="00C16537"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700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26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41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C16537" w:rsidRPr="00C16537"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700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26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41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C16537" w:rsidRPr="00C16537"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700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26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41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C16537" w:rsidRPr="00C16537"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700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26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41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C16537" w:rsidRPr="00C16537"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700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26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41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C16537" w:rsidRPr="00C16537"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700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26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41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C16537" w:rsidRPr="00C16537"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700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226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41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984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C16537" w:rsidRPr="00C16537">
        <w:tc>
          <w:tcPr>
            <w:tcW w:w="1984" w:type="dxa"/>
          </w:tcPr>
          <w:p w:rsidR="00C16537" w:rsidRPr="00C16537" w:rsidRDefault="00C16537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>Итого</w:t>
            </w:r>
          </w:p>
        </w:tc>
        <w:tc>
          <w:tcPr>
            <w:tcW w:w="1700" w:type="dxa"/>
          </w:tcPr>
          <w:p w:rsidR="00C16537" w:rsidRPr="00C16537" w:rsidRDefault="00C165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>x</w:t>
            </w:r>
          </w:p>
        </w:tc>
        <w:tc>
          <w:tcPr>
            <w:tcW w:w="2267" w:type="dxa"/>
          </w:tcPr>
          <w:p w:rsidR="00C16537" w:rsidRPr="00C16537" w:rsidRDefault="00C165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>x</w:t>
            </w:r>
          </w:p>
        </w:tc>
        <w:tc>
          <w:tcPr>
            <w:tcW w:w="1417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>x</w:t>
            </w:r>
          </w:p>
        </w:tc>
        <w:tc>
          <w:tcPr>
            <w:tcW w:w="1133" w:type="dxa"/>
          </w:tcPr>
          <w:p w:rsidR="00C16537" w:rsidRPr="00C16537" w:rsidRDefault="00C16537">
            <w:pPr>
              <w:pStyle w:val="ConsPlusNormal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984" w:type="dxa"/>
          </w:tcPr>
          <w:p w:rsidR="00C16537" w:rsidRPr="00C16537" w:rsidRDefault="00C165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16537">
              <w:rPr>
                <w:rFonts w:ascii="Times New Roman" w:hAnsi="Times New Roman" w:cs="Times New Roman"/>
                <w:bCs/>
                <w:szCs w:val="26"/>
              </w:rPr>
              <w:t>x</w:t>
            </w:r>
          </w:p>
        </w:tc>
      </w:tr>
    </w:tbl>
    <w:p w:rsidR="00C16537" w:rsidRPr="00C16537" w:rsidRDefault="00C16537">
      <w:pPr>
        <w:pStyle w:val="ConsPlusNormal"/>
        <w:jc w:val="both"/>
        <w:rPr>
          <w:rFonts w:ascii="Times New Roman" w:hAnsi="Times New Roman" w:cs="Times New Roman"/>
          <w:bCs/>
          <w:szCs w:val="26"/>
        </w:rPr>
      </w:pPr>
    </w:p>
    <w:tbl>
      <w:tblPr>
        <w:tblW w:w="14570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89"/>
        <w:gridCol w:w="13981"/>
      </w:tblGrid>
      <w:tr w:rsidR="00C16537" w:rsidRPr="00C16537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16537" w:rsidRPr="00C16537" w:rsidRDefault="00AD59E8">
            <w:pPr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6"/>
                <w:lang w:eastAsia="ru-RU"/>
              </w:rPr>
              <w:pict>
                <v:shape id="_x0000_i1025" style="width:.65pt;height:.65pt" coordsize="" o:spt="100" adj="0,,0" path="" filled="f" stroked="f">
                  <v:stroke joinstyle="miter"/>
                  <v:imagedata r:id="rId7" o:title="mem_210"/>
                  <v:formulas/>
                  <v:path o:connecttype="segments"/>
                </v:shape>
              </w:pict>
            </w:r>
          </w:p>
        </w:tc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 w:rsidR="00C16537" w:rsidRPr="00C16537" w:rsidRDefault="00C16537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bookmarkStart w:id="3" w:name="P130"/>
            <w:bookmarkEnd w:id="3"/>
            <w:r w:rsidRPr="00C16537">
              <w:rPr>
                <w:rFonts w:ascii="Times New Roman" w:hAnsi="Times New Roman" w:cs="Times New Roman"/>
                <w:bCs/>
                <w:szCs w:val="26"/>
              </w:rPr>
              <w:t xml:space="preserve">1 Для лиц, не являющихся работниками учреждения, указывается также место работы. </w:t>
            </w:r>
            <w:hyperlink w:anchor="P60" w:history="1">
              <w:r w:rsidRPr="00C16537">
                <w:rPr>
                  <w:rFonts w:ascii="Times New Roman" w:hAnsi="Times New Roman" w:cs="Times New Roman"/>
                  <w:bCs/>
                  <w:szCs w:val="26"/>
                </w:rPr>
                <w:t>Графа</w:t>
              </w:r>
            </w:hyperlink>
            <w:r w:rsidRPr="00C16537">
              <w:rPr>
                <w:rFonts w:ascii="Times New Roman" w:hAnsi="Times New Roman" w:cs="Times New Roman"/>
                <w:bCs/>
                <w:szCs w:val="26"/>
              </w:rPr>
              <w:t xml:space="preserve"> заполняется на основании распорядительных актов на проведение торжественных (протокольных) мероприятий.</w:t>
            </w:r>
          </w:p>
          <w:p w:rsidR="00C16537" w:rsidRPr="00C16537" w:rsidRDefault="00C16537">
            <w:pPr>
              <w:pStyle w:val="ConsPlusNormal"/>
              <w:spacing w:before="18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bookmarkStart w:id="4" w:name="P131"/>
            <w:bookmarkEnd w:id="4"/>
            <w:r w:rsidRPr="00C16537">
              <w:rPr>
                <w:rFonts w:ascii="Times New Roman" w:hAnsi="Times New Roman" w:cs="Times New Roman"/>
                <w:bCs/>
                <w:szCs w:val="26"/>
              </w:rPr>
              <w:t>2 Для лиц, не являющихся работниками учреждения, может не заполняться (</w:t>
            </w:r>
            <w:hyperlink r:id="rId8" w:history="1">
              <w:r w:rsidRPr="00C16537">
                <w:rPr>
                  <w:rFonts w:ascii="Times New Roman" w:hAnsi="Times New Roman" w:cs="Times New Roman"/>
                  <w:bCs/>
                  <w:szCs w:val="26"/>
                </w:rPr>
                <w:t>Письмо</w:t>
              </w:r>
            </w:hyperlink>
            <w:r w:rsidRPr="00C16537">
              <w:rPr>
                <w:rFonts w:ascii="Times New Roman" w:hAnsi="Times New Roman" w:cs="Times New Roman"/>
                <w:bCs/>
                <w:szCs w:val="26"/>
              </w:rPr>
              <w:t xml:space="preserve"> Минфина России от 26.04.2019 N 02-07-07/31230).</w:t>
            </w:r>
          </w:p>
        </w:tc>
      </w:tr>
    </w:tbl>
    <w:p w:rsidR="00C16537" w:rsidRPr="00C16537" w:rsidRDefault="00C16537">
      <w:pPr>
        <w:pStyle w:val="ConsPlusNonformat"/>
        <w:spacing w:before="200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Всего по настоящему акту вручено подарков (сувенирной продукции)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на общую сумму ____________________________________________________________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                      (сумма прописью)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Подписи: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Ответственный за вручение подарков / за проведение мероприятия: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_______________ ________________________ _____________________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(должность)          (подпись)             (расшифровка)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Председатель комиссии: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_______________ ________________________ _____________________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(должность)          (подпись)             (расшифровка)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Члены комиссии: _____________ ________________________ 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  (должность)          (подпись)            (расшифровка)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 _____________ ________________________ 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  (должность)          (подпись)            (расшифровка)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 _____________ ________________________ ____________________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 xml:space="preserve">                 (должность)          (подпись)            (расшифровка)</w:t>
      </w: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</w:p>
    <w:p w:rsidR="00C16537" w:rsidRPr="00C16537" w:rsidRDefault="00C16537">
      <w:pPr>
        <w:pStyle w:val="ConsPlusNonformat"/>
        <w:jc w:val="both"/>
        <w:rPr>
          <w:rFonts w:ascii="Times New Roman" w:hAnsi="Times New Roman" w:cs="Times New Roman"/>
          <w:bCs/>
          <w:sz w:val="22"/>
          <w:szCs w:val="26"/>
        </w:rPr>
      </w:pPr>
      <w:r w:rsidRPr="00C16537">
        <w:rPr>
          <w:rFonts w:ascii="Times New Roman" w:hAnsi="Times New Roman" w:cs="Times New Roman"/>
          <w:bCs/>
          <w:sz w:val="22"/>
          <w:szCs w:val="26"/>
        </w:rPr>
        <w:t>"__" _____________ 20__ г.</w:t>
      </w:r>
    </w:p>
    <w:p w:rsidR="00C16537" w:rsidRPr="00C16537" w:rsidRDefault="00C16537">
      <w:pPr>
        <w:pStyle w:val="ConsPlusNormal"/>
        <w:rPr>
          <w:rFonts w:ascii="Times New Roman" w:hAnsi="Times New Roman" w:cs="Times New Roman"/>
          <w:bCs/>
          <w:szCs w:val="26"/>
        </w:rPr>
      </w:pPr>
    </w:p>
    <w:p w:rsidR="00AB1382" w:rsidRPr="00C16537" w:rsidRDefault="00AB1382">
      <w:pPr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sectPr w:rsidR="00AB1382" w:rsidRPr="00C16537" w:rsidSect="00BD390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537"/>
    <w:rsid w:val="00A14AB6"/>
    <w:rsid w:val="00AB1382"/>
    <w:rsid w:val="00AC7DE1"/>
    <w:rsid w:val="00AD59E8"/>
    <w:rsid w:val="00C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3FAB4C-B9DC-49AA-A2AF-F2090C6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6C0A46B77A119EBB41F60C629654E975D467633DEA32287782D1C885BF7FF06CB78DB2BEA54ED5E538CC8A0184917AEAF3EB1BD33DB07MAf9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6C0A46B77A119EBB41F60C629654E975E427134DDA32287782D1C885BF7FF06CB78D22AE100BE1A0DD599E5534517B1B33FB3MAf3Q" TargetMode="External"/><Relationship Id="rId5" Type="http://schemas.openxmlformats.org/officeDocument/2006/relationships/hyperlink" Target="consultantplus://offline/ref=4E66C0A46B77A119EBB41F60C629654E975E427134DDA32287782D1C885BF7FF06CB78D22AE100BE1A0DD599E5534517B1B33FB3MAf3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E66C0A46B77A119EBB41F60C629654E975E427134DDA32287782D1C885BF7FF06CB78D22AE100BE1A0DD599E5534517B1B33FB3MAf3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Горбачёва Инна Владимировна</cp:lastModifiedBy>
  <cp:revision>2</cp:revision>
  <dcterms:created xsi:type="dcterms:W3CDTF">2020-10-01T16:31:00Z</dcterms:created>
  <dcterms:modified xsi:type="dcterms:W3CDTF">2023-05-24T12:32:00Z</dcterms:modified>
</cp:coreProperties>
</file>